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9E" w:rsidRPr="00D61E44" w:rsidRDefault="0068639E" w:rsidP="00BD353B">
      <w:pPr>
        <w:jc w:val="both"/>
        <w:rPr>
          <w:rFonts w:ascii="Trebuchet MS" w:hAnsi="Trebuchet MS"/>
          <w:b/>
          <w:sz w:val="40"/>
          <w:szCs w:val="40"/>
        </w:rPr>
      </w:pPr>
      <w:r w:rsidRPr="00D61E44">
        <w:rPr>
          <w:rFonts w:ascii="Trebuchet MS" w:hAnsi="Trebuchet MS"/>
          <w:b/>
          <w:sz w:val="40"/>
          <w:szCs w:val="40"/>
        </w:rPr>
        <w:t>Gott als Schöpfer – Gott als Liebe</w:t>
      </w:r>
    </w:p>
    <w:p w:rsidR="0068639E" w:rsidRDefault="0068639E" w:rsidP="00766681">
      <w:pPr>
        <w:spacing w:after="120"/>
        <w:jc w:val="both"/>
        <w:rPr>
          <w:rFonts w:ascii="Trebuchet MS" w:hAnsi="Trebuchet MS"/>
          <w:sz w:val="24"/>
          <w:szCs w:val="24"/>
        </w:rPr>
      </w:pPr>
      <w:r w:rsidRPr="00D61E44">
        <w:rPr>
          <w:rFonts w:ascii="Trebuchet MS" w:hAnsi="Trebuchet MS"/>
          <w:sz w:val="24"/>
          <w:szCs w:val="24"/>
        </w:rPr>
        <w:t xml:space="preserve">Die christliche Botschaft beansprucht, „Wort Gottes“ zu sein und uns aus einer letzten Angst um sich selbst befreien zu können. </w:t>
      </w:r>
      <w:r>
        <w:rPr>
          <w:rFonts w:ascii="Trebuchet MS" w:hAnsi="Trebuchet MS"/>
          <w:sz w:val="24"/>
          <w:szCs w:val="24"/>
        </w:rPr>
        <w:t>Zuerst ist zu fragen</w:t>
      </w:r>
      <w:r w:rsidRPr="00D61E44">
        <w:rPr>
          <w:rFonts w:ascii="Trebuchet MS" w:hAnsi="Trebuchet MS"/>
          <w:sz w:val="24"/>
          <w:szCs w:val="24"/>
        </w:rPr>
        <w:t xml:space="preserve">, wer denn „Gott“ überhaupt sein soll. </w:t>
      </w:r>
      <w:r>
        <w:rPr>
          <w:rFonts w:ascii="Trebuchet MS" w:hAnsi="Trebuchet MS"/>
          <w:sz w:val="24"/>
          <w:szCs w:val="24"/>
        </w:rPr>
        <w:t>D</w:t>
      </w:r>
      <w:r w:rsidRPr="00D61E44">
        <w:rPr>
          <w:rFonts w:ascii="Trebuchet MS" w:hAnsi="Trebuchet MS"/>
          <w:sz w:val="24"/>
          <w:szCs w:val="24"/>
        </w:rPr>
        <w:t xml:space="preserve">ie christliche Botschaft selber hat stets behauptet, Gott sei „unbegreiflich“: Er falle nicht unter Begriffe. Aber wie kann man dann überhaupt von ihm reden </w:t>
      </w:r>
      <w:r>
        <w:rPr>
          <w:rFonts w:ascii="Trebuchet MS" w:hAnsi="Trebuchet MS"/>
          <w:sz w:val="24"/>
          <w:szCs w:val="24"/>
        </w:rPr>
        <w:t>(</w:t>
      </w:r>
      <w:r w:rsidRPr="00D61E44">
        <w:rPr>
          <w:rFonts w:ascii="Trebuchet MS" w:hAnsi="Trebuchet MS"/>
          <w:sz w:val="24"/>
          <w:szCs w:val="24"/>
        </w:rPr>
        <w:t>und ihm gar zuschreiben, dass er selber „redet“</w:t>
      </w:r>
      <w:r>
        <w:rPr>
          <w:rFonts w:ascii="Trebuchet MS" w:hAnsi="Trebuchet MS"/>
          <w:sz w:val="24"/>
          <w:szCs w:val="24"/>
        </w:rPr>
        <w:t>)</w:t>
      </w:r>
      <w:r w:rsidRPr="00D61E44">
        <w:rPr>
          <w:rFonts w:ascii="Trebuchet MS" w:hAnsi="Trebuchet MS"/>
          <w:sz w:val="24"/>
          <w:szCs w:val="24"/>
        </w:rPr>
        <w:t xml:space="preserve">? </w:t>
      </w:r>
    </w:p>
    <w:p w:rsidR="0068639E" w:rsidRDefault="00C73AE8" w:rsidP="00766681">
      <w:pPr>
        <w:spacing w:after="120"/>
        <w:jc w:val="both"/>
        <w:rPr>
          <w:rFonts w:ascii="Trebuchet MS" w:hAnsi="Trebuchet MS"/>
          <w:sz w:val="24"/>
          <w:szCs w:val="24"/>
        </w:rPr>
      </w:pPr>
      <w:r>
        <w:rPr>
          <w:noProof/>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2154555</wp:posOffset>
            </wp:positionV>
            <wp:extent cx="1738630" cy="1339215"/>
            <wp:effectExtent l="0" t="0" r="0" b="0"/>
            <wp:wrapTight wrapText="right">
              <wp:wrapPolygon edited="0">
                <wp:start x="0" y="0"/>
                <wp:lineTo x="0" y="21201"/>
                <wp:lineTo x="21300" y="21201"/>
                <wp:lineTo x="21300"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8630" cy="1339215"/>
                    </a:xfrm>
                    <a:prstGeom prst="rect">
                      <a:avLst/>
                    </a:prstGeom>
                    <a:noFill/>
                  </pic:spPr>
                </pic:pic>
              </a:graphicData>
            </a:graphic>
            <wp14:sizeRelH relativeFrom="page">
              <wp14:pctWidth>0</wp14:pctWidth>
            </wp14:sizeRelH>
            <wp14:sizeRelV relativeFrom="page">
              <wp14:pctHeight>0</wp14:pctHeight>
            </wp14:sizeRelV>
          </wp:anchor>
        </w:drawing>
      </w:r>
      <w:r w:rsidR="0068639E">
        <w:rPr>
          <w:rFonts w:ascii="Trebuchet MS" w:hAnsi="Trebuchet MS"/>
          <w:sz w:val="24"/>
          <w:szCs w:val="24"/>
        </w:rPr>
        <w:t xml:space="preserve">Das </w:t>
      </w:r>
      <w:r w:rsidR="0068639E" w:rsidRPr="00D61E44">
        <w:rPr>
          <w:rFonts w:ascii="Trebuchet MS" w:hAnsi="Trebuchet MS"/>
          <w:sz w:val="24"/>
          <w:szCs w:val="24"/>
        </w:rPr>
        <w:t xml:space="preserve">Glaubensbekenntnis beginnt mit den Worten: „Ich glaube an Gott, den Vater, Schöpfer des Himmels und der Erde.“ Dies bedeutet nicht, dass wir </w:t>
      </w:r>
      <w:r w:rsidR="0068639E" w:rsidRPr="00D61E44">
        <w:rPr>
          <w:rFonts w:ascii="Trebuchet MS" w:hAnsi="Trebuchet MS"/>
          <w:i/>
          <w:sz w:val="24"/>
          <w:szCs w:val="24"/>
        </w:rPr>
        <w:t>glauben</w:t>
      </w:r>
      <w:r w:rsidR="0068639E" w:rsidRPr="00D61E44">
        <w:rPr>
          <w:rFonts w:ascii="Trebuchet MS" w:hAnsi="Trebuchet MS"/>
          <w:sz w:val="24"/>
          <w:szCs w:val="24"/>
        </w:rPr>
        <w:t>, Gott sei der Schöpfer des Himmels und der Erde. Er bedeutet vielmehr, dass wir auf Gott</w:t>
      </w:r>
      <w:r w:rsidR="0068639E">
        <w:rPr>
          <w:rFonts w:ascii="Trebuchet MS" w:hAnsi="Trebuchet MS"/>
          <w:sz w:val="24"/>
          <w:szCs w:val="24"/>
        </w:rPr>
        <w:t xml:space="preserve"> </w:t>
      </w:r>
      <w:r w:rsidR="0068639E" w:rsidRPr="00D61E44">
        <w:rPr>
          <w:rFonts w:ascii="Trebuchet MS" w:hAnsi="Trebuchet MS"/>
          <w:sz w:val="24"/>
          <w:szCs w:val="24"/>
        </w:rPr>
        <w:t xml:space="preserve">vertrauen. </w:t>
      </w:r>
      <w:r w:rsidR="0068639E">
        <w:rPr>
          <w:rFonts w:ascii="Trebuchet MS" w:hAnsi="Trebuchet MS"/>
          <w:sz w:val="24"/>
          <w:szCs w:val="24"/>
        </w:rPr>
        <w:t xml:space="preserve">Der Satz </w:t>
      </w:r>
      <w:r w:rsidR="0068639E" w:rsidRPr="00D61E44">
        <w:rPr>
          <w:rFonts w:ascii="Trebuchet MS" w:hAnsi="Trebuchet MS"/>
          <w:sz w:val="24"/>
          <w:szCs w:val="24"/>
        </w:rPr>
        <w:t xml:space="preserve">antwortet </w:t>
      </w:r>
      <w:r w:rsidR="0068639E">
        <w:rPr>
          <w:rFonts w:ascii="Trebuchet MS" w:hAnsi="Trebuchet MS"/>
          <w:sz w:val="24"/>
          <w:szCs w:val="24"/>
        </w:rPr>
        <w:t xml:space="preserve">aber </w:t>
      </w:r>
      <w:r w:rsidR="0068639E" w:rsidRPr="00D61E44">
        <w:rPr>
          <w:rFonts w:ascii="Trebuchet MS" w:hAnsi="Trebuchet MS"/>
          <w:sz w:val="24"/>
          <w:szCs w:val="24"/>
        </w:rPr>
        <w:t xml:space="preserve">zugleich auf die Frage, wer Gott sein soll, mit einer </w:t>
      </w:r>
      <w:r w:rsidR="0068639E" w:rsidRPr="00D61E44">
        <w:rPr>
          <w:rFonts w:ascii="Trebuchet MS" w:hAnsi="Trebuchet MS"/>
          <w:i/>
          <w:sz w:val="24"/>
          <w:szCs w:val="24"/>
        </w:rPr>
        <w:t>Vernunft</w:t>
      </w:r>
      <w:r w:rsidR="0068639E" w:rsidRPr="00D61E44">
        <w:rPr>
          <w:rFonts w:ascii="Trebuchet MS" w:hAnsi="Trebuchet MS"/>
          <w:sz w:val="24"/>
          <w:szCs w:val="24"/>
        </w:rPr>
        <w:t>aussage: Alles, was existiert, Himmel und Erde, das gesamte Universum verweise auf ihn. Wir wissen nicht erst, wer Gott ist, um dann auszusa</w:t>
      </w:r>
      <w:r w:rsidR="0068639E">
        <w:rPr>
          <w:rFonts w:ascii="Trebuchet MS" w:hAnsi="Trebuchet MS"/>
          <w:sz w:val="24"/>
          <w:szCs w:val="24"/>
        </w:rPr>
        <w:softHyphen/>
      </w:r>
      <w:r w:rsidR="0068639E" w:rsidRPr="00D61E44">
        <w:rPr>
          <w:rFonts w:ascii="Trebuchet MS" w:hAnsi="Trebuchet MS"/>
          <w:sz w:val="24"/>
          <w:szCs w:val="24"/>
        </w:rPr>
        <w:t>gen, er sei der Schöpfer von Himmel und Erde. Die einzige Weise sinnvoll von „Gott“</w:t>
      </w:r>
      <w:r w:rsidR="0068639E">
        <w:rPr>
          <w:rFonts w:ascii="Trebuchet MS" w:hAnsi="Trebuchet MS"/>
          <w:sz w:val="24"/>
          <w:szCs w:val="24"/>
        </w:rPr>
        <w:t xml:space="preserve"> zu</w:t>
      </w:r>
      <w:r w:rsidR="0068639E" w:rsidRPr="00D61E44">
        <w:rPr>
          <w:rFonts w:ascii="Trebuchet MS" w:hAnsi="Trebuchet MS"/>
          <w:sz w:val="24"/>
          <w:szCs w:val="24"/>
        </w:rPr>
        <w:t xml:space="preserve"> sprechen, besteht </w:t>
      </w:r>
      <w:r w:rsidR="0068639E">
        <w:rPr>
          <w:rFonts w:ascii="Trebuchet MS" w:hAnsi="Trebuchet MS"/>
          <w:sz w:val="24"/>
          <w:szCs w:val="24"/>
        </w:rPr>
        <w:t xml:space="preserve">vielmehr </w:t>
      </w:r>
      <w:r w:rsidR="0068639E" w:rsidRPr="00D61E44">
        <w:rPr>
          <w:rFonts w:ascii="Trebuchet MS" w:hAnsi="Trebuchet MS"/>
          <w:sz w:val="24"/>
          <w:szCs w:val="24"/>
        </w:rPr>
        <w:t>in der Aussage über die Welt, dass sie in al</w:t>
      </w:r>
      <w:r w:rsidR="0068639E">
        <w:rPr>
          <w:rFonts w:ascii="Trebuchet MS" w:hAnsi="Trebuchet MS"/>
          <w:sz w:val="24"/>
          <w:szCs w:val="24"/>
        </w:rPr>
        <w:softHyphen/>
      </w:r>
      <w:r w:rsidR="0068639E" w:rsidRPr="00D61E44">
        <w:rPr>
          <w:rFonts w:ascii="Trebuchet MS" w:hAnsi="Trebuchet MS"/>
          <w:sz w:val="24"/>
          <w:szCs w:val="24"/>
        </w:rPr>
        <w:t xml:space="preserve">lem, worin sie sich vom Nichts unterscheidet, restlos darin aufgeht, ohne ihn gar nicht sein zu können. </w:t>
      </w:r>
      <w:r w:rsidR="0068639E" w:rsidRPr="00D61E44">
        <w:rPr>
          <w:rFonts w:ascii="Trebuchet MS" w:hAnsi="Trebuchet MS"/>
          <w:b/>
          <w:sz w:val="24"/>
          <w:szCs w:val="24"/>
        </w:rPr>
        <w:t>Gott ist, „ohne wen nichts ist“</w:t>
      </w:r>
      <w:r w:rsidR="0068639E" w:rsidRPr="00D61E44">
        <w:rPr>
          <w:rFonts w:ascii="Trebuchet MS" w:hAnsi="Trebuchet MS"/>
          <w:sz w:val="24"/>
          <w:szCs w:val="24"/>
        </w:rPr>
        <w:t xml:space="preserve">. Damit fällt Gott selbst </w:t>
      </w:r>
      <w:r w:rsidR="0068639E">
        <w:rPr>
          <w:rFonts w:ascii="Trebuchet MS" w:hAnsi="Trebuchet MS"/>
          <w:sz w:val="24"/>
          <w:szCs w:val="24"/>
        </w:rPr>
        <w:t>tat</w:t>
      </w:r>
      <w:r w:rsidR="0068639E">
        <w:rPr>
          <w:rFonts w:ascii="Trebuchet MS" w:hAnsi="Trebuchet MS"/>
          <w:sz w:val="24"/>
          <w:szCs w:val="24"/>
        </w:rPr>
        <w:softHyphen/>
        <w:t xml:space="preserve">sächlich </w:t>
      </w:r>
      <w:r w:rsidR="0068639E" w:rsidRPr="00D61E44">
        <w:rPr>
          <w:rFonts w:ascii="Trebuchet MS" w:hAnsi="Trebuchet MS"/>
          <w:sz w:val="24"/>
          <w:szCs w:val="24"/>
        </w:rPr>
        <w:t xml:space="preserve">nicht unter unsere Begriffe. Wir begreifen von Gott nur </w:t>
      </w:r>
      <w:proofErr w:type="gramStart"/>
      <w:r w:rsidR="0068639E" w:rsidRPr="00D61E44">
        <w:rPr>
          <w:rFonts w:ascii="Trebuchet MS" w:hAnsi="Trebuchet MS"/>
          <w:sz w:val="24"/>
          <w:szCs w:val="24"/>
        </w:rPr>
        <w:t>das</w:t>
      </w:r>
      <w:proofErr w:type="gramEnd"/>
      <w:r w:rsidR="0068639E" w:rsidRPr="00D61E44">
        <w:rPr>
          <w:rFonts w:ascii="Trebuchet MS" w:hAnsi="Trebuchet MS"/>
          <w:sz w:val="24"/>
          <w:szCs w:val="24"/>
        </w:rPr>
        <w:t xml:space="preserve"> von ihm Verschiedene, das auf ihn bezogen ist und damit auf ihn verweist. Deshalb können wir nur „hinweisend“ (= analog) von ihm sprechen. Es ist unmög</w:t>
      </w:r>
      <w:r w:rsidR="0068639E">
        <w:rPr>
          <w:rFonts w:ascii="Trebuchet MS" w:hAnsi="Trebuchet MS"/>
          <w:sz w:val="24"/>
          <w:szCs w:val="24"/>
        </w:rPr>
        <w:softHyphen/>
        <w:t>l</w:t>
      </w:r>
      <w:r w:rsidR="0068639E" w:rsidRPr="00D61E44">
        <w:rPr>
          <w:rFonts w:ascii="Trebuchet MS" w:hAnsi="Trebuchet MS"/>
          <w:sz w:val="24"/>
          <w:szCs w:val="24"/>
        </w:rPr>
        <w:t>ich, sich von Gott selbst ein „Bild“ zu machen.</w:t>
      </w:r>
      <w:r w:rsidR="0068639E">
        <w:rPr>
          <w:rFonts w:ascii="Trebuchet MS" w:hAnsi="Trebuchet MS"/>
          <w:sz w:val="24"/>
          <w:szCs w:val="24"/>
        </w:rPr>
        <w:t xml:space="preserve"> Aber die ganze Wirklichkeit unserer Welt ist der Grund unserer Rede von Gott. In diesem Gottesverständnis kann es nie zu Problemen mit den Naturwissenschaften kommen. </w:t>
      </w:r>
    </w:p>
    <w:p w:rsidR="0068639E" w:rsidRPr="00D61E44" w:rsidRDefault="0068639E" w:rsidP="00766681">
      <w:pPr>
        <w:spacing w:after="120"/>
        <w:jc w:val="both"/>
        <w:rPr>
          <w:rFonts w:ascii="Trebuchet MS" w:hAnsi="Trebuchet MS"/>
          <w:sz w:val="24"/>
          <w:szCs w:val="24"/>
        </w:rPr>
      </w:pPr>
      <w:r w:rsidRPr="00D61E44">
        <w:rPr>
          <w:rFonts w:ascii="Trebuchet MS" w:hAnsi="Trebuchet MS"/>
          <w:sz w:val="24"/>
          <w:szCs w:val="24"/>
        </w:rPr>
        <w:t xml:space="preserve">Wenn Gott nicht unter Begriffe fällt, dann kann er selbst weder Beweisgegenstand sein noch kann man ihn gleichsam „verwenden“, um irgendetwas mit ihm zu „erklären“. Beweisen lässt sich nur die </w:t>
      </w:r>
      <w:proofErr w:type="spellStart"/>
      <w:r w:rsidRPr="00D61E44">
        <w:rPr>
          <w:rFonts w:ascii="Trebuchet MS" w:hAnsi="Trebuchet MS"/>
          <w:sz w:val="24"/>
          <w:szCs w:val="24"/>
        </w:rPr>
        <w:t>Geschöpflichkeit</w:t>
      </w:r>
      <w:proofErr w:type="spellEnd"/>
      <w:r w:rsidRPr="00D61E44">
        <w:rPr>
          <w:rFonts w:ascii="Trebuchet MS" w:hAnsi="Trebuchet MS"/>
          <w:sz w:val="24"/>
          <w:szCs w:val="24"/>
        </w:rPr>
        <w:t xml:space="preserve"> der Welt, nämlich dass sie in ihrer ganzen Wirklichkeit in einem „restlosen </w:t>
      </w:r>
      <w:proofErr w:type="spellStart"/>
      <w:r w:rsidRPr="00D61E44">
        <w:rPr>
          <w:rFonts w:ascii="Trebuchet MS" w:hAnsi="Trebuchet MS"/>
          <w:sz w:val="24"/>
          <w:szCs w:val="24"/>
        </w:rPr>
        <w:t>Bezogensein</w:t>
      </w:r>
      <w:proofErr w:type="spellEnd"/>
      <w:r w:rsidRPr="00D61E44">
        <w:rPr>
          <w:rFonts w:ascii="Trebuchet MS" w:hAnsi="Trebuchet MS"/>
          <w:sz w:val="24"/>
          <w:szCs w:val="24"/>
        </w:rPr>
        <w:t xml:space="preserve"> auf … / in restloser Verschiedenheit von …“ aufgeht. Das Woraufhin dieses </w:t>
      </w:r>
      <w:proofErr w:type="spellStart"/>
      <w:r w:rsidRPr="00D61E44">
        <w:rPr>
          <w:rFonts w:ascii="Trebuchet MS" w:hAnsi="Trebuchet MS"/>
          <w:sz w:val="24"/>
          <w:szCs w:val="24"/>
        </w:rPr>
        <w:t>Bezogenseins</w:t>
      </w:r>
      <w:proofErr w:type="spellEnd"/>
      <w:r w:rsidRPr="00D61E44">
        <w:rPr>
          <w:rFonts w:ascii="Trebuchet MS" w:hAnsi="Trebuchet MS"/>
          <w:sz w:val="24"/>
          <w:szCs w:val="24"/>
        </w:rPr>
        <w:t xml:space="preserve"> </w:t>
      </w:r>
      <w:r>
        <w:rPr>
          <w:rFonts w:ascii="Trebuchet MS" w:hAnsi="Trebuchet MS"/>
          <w:sz w:val="24"/>
          <w:szCs w:val="24"/>
        </w:rPr>
        <w:t xml:space="preserve">nennen wir „Gott“. Er </w:t>
      </w:r>
      <w:r w:rsidRPr="00D61E44">
        <w:rPr>
          <w:rFonts w:ascii="Trebuchet MS" w:hAnsi="Trebuchet MS"/>
          <w:sz w:val="24"/>
          <w:szCs w:val="24"/>
        </w:rPr>
        <w:t xml:space="preserve">lässt sich nur durch eben diese Aussage bestimmen, dass nichts in der Welt ohne </w:t>
      </w:r>
      <w:r>
        <w:rPr>
          <w:rFonts w:ascii="Trebuchet MS" w:hAnsi="Trebuchet MS"/>
          <w:sz w:val="24"/>
          <w:szCs w:val="24"/>
        </w:rPr>
        <w:t>ihn</w:t>
      </w:r>
      <w:r w:rsidRPr="00D61E44">
        <w:rPr>
          <w:rFonts w:ascii="Trebuchet MS" w:hAnsi="Trebuchet MS"/>
          <w:sz w:val="24"/>
          <w:szCs w:val="24"/>
        </w:rPr>
        <w:t xml:space="preserve"> existieren würde. In allem, worin sich die Welt vom Nichts unterscheidet, ist sie nichts als dieses „restlose </w:t>
      </w:r>
      <w:proofErr w:type="spellStart"/>
      <w:r w:rsidRPr="00D61E44">
        <w:rPr>
          <w:rFonts w:ascii="Trebuchet MS" w:hAnsi="Trebuchet MS"/>
          <w:sz w:val="24"/>
          <w:szCs w:val="24"/>
        </w:rPr>
        <w:t>Bezogensein</w:t>
      </w:r>
      <w:proofErr w:type="spellEnd"/>
      <w:r w:rsidRPr="00D61E44">
        <w:rPr>
          <w:rFonts w:ascii="Trebuchet MS" w:hAnsi="Trebuchet MS"/>
          <w:sz w:val="24"/>
          <w:szCs w:val="24"/>
        </w:rPr>
        <w:t xml:space="preserve"> auf … / in restloser Verschiedenheit von …“. Die Welt ist also mit ihrem </w:t>
      </w:r>
      <w:proofErr w:type="spellStart"/>
      <w:r w:rsidRPr="00D61E44">
        <w:rPr>
          <w:rFonts w:ascii="Trebuchet MS" w:hAnsi="Trebuchet MS"/>
          <w:sz w:val="24"/>
          <w:szCs w:val="24"/>
        </w:rPr>
        <w:t>Geschaffensein</w:t>
      </w:r>
      <w:proofErr w:type="spellEnd"/>
      <w:r w:rsidRPr="00D61E44">
        <w:rPr>
          <w:rFonts w:ascii="Trebuchet MS" w:hAnsi="Trebuchet MS"/>
          <w:sz w:val="24"/>
          <w:szCs w:val="24"/>
        </w:rPr>
        <w:t xml:space="preserve"> völlig identisch. Könnten wir unser </w:t>
      </w:r>
      <w:proofErr w:type="spellStart"/>
      <w:r w:rsidRPr="00D61E44">
        <w:rPr>
          <w:rFonts w:ascii="Trebuchet MS" w:hAnsi="Trebuchet MS"/>
          <w:sz w:val="24"/>
          <w:szCs w:val="24"/>
        </w:rPr>
        <w:t>Geschaffensein</w:t>
      </w:r>
      <w:proofErr w:type="spellEnd"/>
      <w:r w:rsidRPr="00D61E44">
        <w:rPr>
          <w:rFonts w:ascii="Trebuchet MS" w:hAnsi="Trebuchet MS"/>
          <w:sz w:val="24"/>
          <w:szCs w:val="24"/>
        </w:rPr>
        <w:t xml:space="preserve"> beseitigen – natürlich können wir dies nicht -, bliebe nichts von uns übrig. </w:t>
      </w:r>
      <w:proofErr w:type="spellStart"/>
      <w:r w:rsidRPr="00D61E44">
        <w:rPr>
          <w:rFonts w:ascii="Trebuchet MS" w:hAnsi="Trebuchet MS"/>
          <w:sz w:val="24"/>
          <w:szCs w:val="24"/>
        </w:rPr>
        <w:t>Geschaffensein</w:t>
      </w:r>
      <w:proofErr w:type="spellEnd"/>
      <w:r w:rsidRPr="00D61E44">
        <w:rPr>
          <w:rFonts w:ascii="Trebuchet MS" w:hAnsi="Trebuchet MS"/>
          <w:sz w:val="24"/>
          <w:szCs w:val="24"/>
        </w:rPr>
        <w:t xml:space="preserve"> meint deshalb auch nicht nur den Be</w:t>
      </w:r>
      <w:bookmarkStart w:id="0" w:name="_GoBack"/>
      <w:bookmarkEnd w:id="0"/>
      <w:r w:rsidRPr="00D61E44">
        <w:rPr>
          <w:rFonts w:ascii="Trebuchet MS" w:hAnsi="Trebuchet MS"/>
          <w:sz w:val="24"/>
          <w:szCs w:val="24"/>
        </w:rPr>
        <w:t>ginn der Existenz der Welt, sondern ihre gesamte Wirklichkeit überhaupt in jedem Augenblick ihrer Existenz. Die vermeintlich fromme Rede, dass Gott jederzeit in den Lauf der Welt eingreifen könne, erweist sich damit als in Wirklichkeit gottlos: Die restlose Abhängigkeit der Welt von Gott lässt sich weder steigern noch ergän</w:t>
      </w:r>
      <w:r>
        <w:rPr>
          <w:rFonts w:ascii="Trebuchet MS" w:hAnsi="Trebuchet MS"/>
          <w:sz w:val="24"/>
          <w:szCs w:val="24"/>
        </w:rPr>
        <w:softHyphen/>
      </w:r>
      <w:r w:rsidRPr="00D61E44">
        <w:rPr>
          <w:rFonts w:ascii="Trebuchet MS" w:hAnsi="Trebuchet MS"/>
          <w:sz w:val="24"/>
          <w:szCs w:val="24"/>
        </w:rPr>
        <w:t>zen. Deshalb ist Gott nicht „allmächtig“ in dem bloß potentiellen Sinn, dass er Be</w:t>
      </w:r>
      <w:r>
        <w:rPr>
          <w:rFonts w:ascii="Trebuchet MS" w:hAnsi="Trebuchet MS"/>
          <w:sz w:val="24"/>
          <w:szCs w:val="24"/>
        </w:rPr>
        <w:softHyphen/>
      </w:r>
      <w:r w:rsidRPr="00D61E44">
        <w:rPr>
          <w:rFonts w:ascii="Trebuchet MS" w:hAnsi="Trebuchet MS"/>
          <w:sz w:val="24"/>
          <w:szCs w:val="24"/>
        </w:rPr>
        <w:t>liebiges könnte, wobei man aber nie weiß, ob er es auch tatsächlich will</w:t>
      </w:r>
      <w:r>
        <w:rPr>
          <w:rFonts w:ascii="Trebuchet MS" w:hAnsi="Trebuchet MS"/>
          <w:sz w:val="24"/>
          <w:szCs w:val="24"/>
        </w:rPr>
        <w:t xml:space="preserve">. Er ist vielmehr </w:t>
      </w:r>
      <w:r w:rsidRPr="00D61E44">
        <w:rPr>
          <w:rFonts w:ascii="Trebuchet MS" w:hAnsi="Trebuchet MS"/>
          <w:sz w:val="24"/>
          <w:szCs w:val="24"/>
        </w:rPr>
        <w:t>im aktualen Sinn „in allem mächtig“, was tatsächlich geschieht.</w:t>
      </w:r>
    </w:p>
    <w:p w:rsidR="0068639E" w:rsidRDefault="0068639E" w:rsidP="00766681">
      <w:pPr>
        <w:spacing w:after="120"/>
        <w:jc w:val="both"/>
        <w:rPr>
          <w:rFonts w:ascii="Trebuchet MS" w:hAnsi="Trebuchet MS"/>
          <w:vanish/>
          <w:sz w:val="24"/>
          <w:szCs w:val="24"/>
        </w:rPr>
      </w:pPr>
      <w:proofErr w:type="spellStart"/>
      <w:r w:rsidRPr="00D61E44">
        <w:rPr>
          <w:rFonts w:ascii="Trebuchet MS" w:hAnsi="Trebuchet MS"/>
          <w:sz w:val="24"/>
          <w:szCs w:val="24"/>
        </w:rPr>
        <w:lastRenderedPageBreak/>
        <w:t>Geschaffensein</w:t>
      </w:r>
      <w:proofErr w:type="spellEnd"/>
      <w:r w:rsidRPr="00D61E44">
        <w:rPr>
          <w:rFonts w:ascii="Trebuchet MS" w:hAnsi="Trebuchet MS"/>
          <w:sz w:val="24"/>
          <w:szCs w:val="24"/>
        </w:rPr>
        <w:t xml:space="preserve"> lässt sich beweisen: Alles in unserer Welt stellt eine Einheit von Gegensätzen dar, zum Beispiel von Sein und Nichtsein, Identität und Nichtidentität. Ein solcher Sachverhalt lässt sich ohne logischen Widerspruch nur dann beschreiben, wenn man für diese Einheit von Gegensätzen zwei </w:t>
      </w:r>
      <w:r>
        <w:rPr>
          <w:rFonts w:ascii="Trebuchet MS" w:hAnsi="Trebuchet MS"/>
          <w:sz w:val="24"/>
          <w:szCs w:val="24"/>
        </w:rPr>
        <w:t xml:space="preserve">(wegen der beiden Gegensätze) </w:t>
      </w:r>
      <w:r w:rsidRPr="00D61E44">
        <w:rPr>
          <w:rFonts w:ascii="Trebuchet MS" w:hAnsi="Trebuchet MS"/>
          <w:sz w:val="24"/>
          <w:szCs w:val="24"/>
        </w:rPr>
        <w:t xml:space="preserve">verschiedene Hinsichten angeben kann, die sich nicht wiederum gegenseitig ausschließen (wegen der Einheit der Gegensätze). Solche </w:t>
      </w:r>
      <w:r w:rsidRPr="00D61E44">
        <w:rPr>
          <w:rFonts w:ascii="Trebuchet MS" w:hAnsi="Trebuchet MS"/>
          <w:vanish/>
          <w:sz w:val="24"/>
          <w:szCs w:val="24"/>
        </w:rPr>
        <w:t xml:space="preserve">Hinsichten finden sich nur im Begriff „restlosen </w:t>
      </w:r>
      <w:proofErr w:type="spellStart"/>
      <w:r w:rsidRPr="00D61E44">
        <w:rPr>
          <w:rFonts w:ascii="Trebuchet MS" w:hAnsi="Trebuchet MS"/>
          <w:vanish/>
          <w:sz w:val="24"/>
          <w:szCs w:val="24"/>
        </w:rPr>
        <w:t>Bezogenseins</w:t>
      </w:r>
      <w:proofErr w:type="spellEnd"/>
      <w:r w:rsidRPr="00D61E44">
        <w:rPr>
          <w:rFonts w:ascii="Trebuchet MS" w:hAnsi="Trebuchet MS"/>
          <w:vanish/>
          <w:sz w:val="24"/>
          <w:szCs w:val="24"/>
        </w:rPr>
        <w:t xml:space="preserve"> auf … / in restloser Verschiedenheit von …“.</w:t>
      </w:r>
    </w:p>
    <w:p w:rsidR="0068639E" w:rsidRPr="00D61E44" w:rsidRDefault="0068639E" w:rsidP="00766681">
      <w:pPr>
        <w:spacing w:after="120"/>
        <w:jc w:val="both"/>
        <w:rPr>
          <w:rFonts w:ascii="Trebuchet MS" w:hAnsi="Trebuchet MS"/>
          <w:vanish/>
          <w:sz w:val="24"/>
          <w:szCs w:val="24"/>
        </w:rPr>
      </w:pPr>
      <w:proofErr w:type="spellStart"/>
      <w:r w:rsidRPr="00D61E44">
        <w:rPr>
          <w:rFonts w:ascii="Trebuchet MS" w:hAnsi="Trebuchet MS"/>
          <w:vanish/>
          <w:sz w:val="24"/>
          <w:szCs w:val="24"/>
        </w:rPr>
        <w:t>Geschöpflichkeit</w:t>
      </w:r>
      <w:proofErr w:type="spellEnd"/>
      <w:r w:rsidRPr="00D61E44">
        <w:rPr>
          <w:rFonts w:ascii="Trebuchet MS" w:hAnsi="Trebuchet MS"/>
          <w:vanish/>
          <w:sz w:val="24"/>
          <w:szCs w:val="24"/>
        </w:rPr>
        <w:t xml:space="preserve"> </w:t>
      </w:r>
      <w:r>
        <w:rPr>
          <w:rFonts w:ascii="Trebuchet MS" w:hAnsi="Trebuchet MS"/>
          <w:vanish/>
          <w:sz w:val="24"/>
          <w:szCs w:val="24"/>
        </w:rPr>
        <w:t xml:space="preserve">ist </w:t>
      </w:r>
      <w:r w:rsidRPr="00D61E44">
        <w:rPr>
          <w:rFonts w:ascii="Trebuchet MS" w:hAnsi="Trebuchet MS"/>
          <w:vanish/>
          <w:sz w:val="24"/>
          <w:szCs w:val="24"/>
        </w:rPr>
        <w:t>eine vollkommen einseitige reale Beziehung der</w:t>
      </w:r>
      <w:r>
        <w:rPr>
          <w:rFonts w:ascii="Trebuchet MS" w:hAnsi="Trebuchet MS"/>
          <w:vanish/>
          <w:sz w:val="24"/>
          <w:szCs w:val="24"/>
        </w:rPr>
        <w:t xml:space="preserve"> Welt auf Gott. S</w:t>
      </w:r>
      <w:r w:rsidRPr="00D61E44">
        <w:rPr>
          <w:rFonts w:ascii="Trebuchet MS" w:hAnsi="Trebuchet MS"/>
          <w:vanish/>
          <w:sz w:val="24"/>
          <w:szCs w:val="24"/>
        </w:rPr>
        <w:t xml:space="preserve">ie </w:t>
      </w:r>
      <w:r>
        <w:rPr>
          <w:rFonts w:ascii="Trebuchet MS" w:hAnsi="Trebuchet MS"/>
          <w:vanish/>
          <w:sz w:val="24"/>
          <w:szCs w:val="24"/>
        </w:rPr>
        <w:t xml:space="preserve">besagt </w:t>
      </w:r>
      <w:r w:rsidRPr="00D61E44">
        <w:rPr>
          <w:rFonts w:ascii="Trebuchet MS" w:hAnsi="Trebuchet MS"/>
          <w:vanish/>
          <w:sz w:val="24"/>
          <w:szCs w:val="24"/>
        </w:rPr>
        <w:t xml:space="preserve">noch nicht Gemeinschaft mit Gott. Vielmehr wohnt hier Gott im unzugänglichen Licht (1 Tim 6,2). Wie soll dann Gemeinschaft mit Gott überhaupt noch möglich sein? Keine </w:t>
      </w:r>
      <w:proofErr w:type="spellStart"/>
      <w:r w:rsidRPr="00D61E44">
        <w:rPr>
          <w:rFonts w:ascii="Trebuchet MS" w:hAnsi="Trebuchet MS"/>
          <w:vanish/>
          <w:sz w:val="24"/>
          <w:szCs w:val="24"/>
        </w:rPr>
        <w:t>geschöpfliche</w:t>
      </w:r>
      <w:proofErr w:type="spellEnd"/>
      <w:r w:rsidRPr="00D61E44">
        <w:rPr>
          <w:rFonts w:ascii="Trebuchet MS" w:hAnsi="Trebuchet MS"/>
          <w:vanish/>
          <w:sz w:val="24"/>
          <w:szCs w:val="24"/>
        </w:rPr>
        <w:t xml:space="preserve"> Qualität, keine Leistung und auch keine menschliche Sehnsucht </w:t>
      </w:r>
      <w:proofErr w:type="gramStart"/>
      <w:r w:rsidRPr="00D61E44">
        <w:rPr>
          <w:rFonts w:ascii="Trebuchet MS" w:hAnsi="Trebuchet MS"/>
          <w:vanish/>
          <w:sz w:val="24"/>
          <w:szCs w:val="24"/>
        </w:rPr>
        <w:t>kann</w:t>
      </w:r>
      <w:proofErr w:type="gramEnd"/>
      <w:r w:rsidRPr="00D61E44">
        <w:rPr>
          <w:rFonts w:ascii="Trebuchet MS" w:hAnsi="Trebuchet MS"/>
          <w:vanish/>
          <w:sz w:val="24"/>
          <w:szCs w:val="24"/>
        </w:rPr>
        <w:t xml:space="preserve"> jemals zu ihrer Begründung ausreichen.</w:t>
      </w:r>
    </w:p>
    <w:p w:rsidR="0068639E" w:rsidRPr="00D61E44" w:rsidRDefault="00C73AE8" w:rsidP="00766681">
      <w:pPr>
        <w:spacing w:after="120"/>
        <w:jc w:val="both"/>
        <w:rPr>
          <w:rFonts w:ascii="Trebuchet MS" w:hAnsi="Trebuchet MS"/>
          <w:sz w:val="24"/>
          <w:szCs w:val="24"/>
        </w:rPr>
      </w:pPr>
      <w:r>
        <w:rPr>
          <w:noProof/>
          <w:lang w:eastAsia="de-DE"/>
        </w:rPr>
        <w:drawing>
          <wp:anchor distT="0" distB="0" distL="114300" distR="114300" simplePos="0" relativeHeight="251659264" behindDoc="1" locked="0" layoutInCell="1" allowOverlap="1">
            <wp:simplePos x="0" y="0"/>
            <wp:positionH relativeFrom="column">
              <wp:posOffset>0</wp:posOffset>
            </wp:positionH>
            <wp:positionV relativeFrom="paragraph">
              <wp:posOffset>172720</wp:posOffset>
            </wp:positionV>
            <wp:extent cx="2628900" cy="2352675"/>
            <wp:effectExtent l="0" t="0" r="0" b="9525"/>
            <wp:wrapTight wrapText="bothSides">
              <wp:wrapPolygon edited="0">
                <wp:start x="0" y="0"/>
                <wp:lineTo x="0" y="21513"/>
                <wp:lineTo x="21443" y="21513"/>
                <wp:lineTo x="21443"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9055" r="7086"/>
                    <a:stretch>
                      <a:fillRect/>
                    </a:stretch>
                  </pic:blipFill>
                  <pic:spPr bwMode="auto">
                    <a:xfrm>
                      <a:off x="0" y="0"/>
                      <a:ext cx="2628900" cy="2352675"/>
                    </a:xfrm>
                    <a:prstGeom prst="rect">
                      <a:avLst/>
                    </a:prstGeom>
                    <a:noFill/>
                  </pic:spPr>
                </pic:pic>
              </a:graphicData>
            </a:graphic>
            <wp14:sizeRelH relativeFrom="page">
              <wp14:pctWidth>0</wp14:pctWidth>
            </wp14:sizeRelH>
            <wp14:sizeRelV relativeFrom="page">
              <wp14:pctHeight>0</wp14:pctHeight>
            </wp14:sizeRelV>
          </wp:anchor>
        </w:drawing>
      </w:r>
      <w:r w:rsidR="0068639E" w:rsidRPr="00D61E44">
        <w:rPr>
          <w:rFonts w:ascii="Trebuchet MS" w:hAnsi="Trebuchet MS"/>
          <w:sz w:val="24"/>
          <w:szCs w:val="24"/>
        </w:rPr>
        <w:t>Eine Beziehung Gottes auf die Welt ist nur so aussagbar, dass wir in eine Liebe Gottes zu Gott, die Liebe des Vaters zum Sohn, die der Heilige Geist ist, hineingeschaffen wor</w:t>
      </w:r>
      <w:r w:rsidR="0068639E">
        <w:rPr>
          <w:rFonts w:ascii="Trebuchet MS" w:hAnsi="Trebuchet MS"/>
          <w:sz w:val="24"/>
          <w:szCs w:val="24"/>
        </w:rPr>
        <w:softHyphen/>
      </w:r>
      <w:r w:rsidR="0068639E" w:rsidRPr="00D61E44">
        <w:rPr>
          <w:rFonts w:ascii="Trebuchet MS" w:hAnsi="Trebuchet MS"/>
          <w:sz w:val="24"/>
          <w:szCs w:val="24"/>
        </w:rPr>
        <w:t xml:space="preserve">den sind. Diese Liebe Gottes zur Welt hat ihr Maß nicht an der Welt, sondern an Gott. Sie ist deshalb nicht an der Welt ablesbar, sondern kann nur durch das Wort offenbar werden. </w:t>
      </w:r>
      <w:r w:rsidR="0068639E">
        <w:rPr>
          <w:rFonts w:ascii="Trebuchet MS" w:hAnsi="Trebuchet MS"/>
          <w:sz w:val="24"/>
          <w:szCs w:val="24"/>
        </w:rPr>
        <w:t xml:space="preserve">Und auf dieses Wort bezieht sich der Glaube. </w:t>
      </w:r>
      <w:r w:rsidR="0068639E" w:rsidRPr="00775CAA">
        <w:rPr>
          <w:rFonts w:ascii="Trebuchet MS" w:hAnsi="Trebuchet MS"/>
          <w:b/>
          <w:sz w:val="24"/>
          <w:szCs w:val="24"/>
        </w:rPr>
        <w:t xml:space="preserve">Der Sohn Gottes ist Mensch geworden, um uns in menschlichem Wort sagen zu können, dass wir in die Liebe zwischen dem </w:t>
      </w:r>
      <w:r w:rsidR="0068639E">
        <w:rPr>
          <w:rFonts w:ascii="Trebuchet MS" w:hAnsi="Trebuchet MS"/>
          <w:b/>
          <w:sz w:val="24"/>
          <w:szCs w:val="24"/>
        </w:rPr>
        <w:t>V</w:t>
      </w:r>
      <w:r w:rsidR="0068639E" w:rsidRPr="00775CAA">
        <w:rPr>
          <w:rFonts w:ascii="Trebuchet MS" w:hAnsi="Trebuchet MS"/>
          <w:b/>
          <w:sz w:val="24"/>
          <w:szCs w:val="24"/>
        </w:rPr>
        <w:t xml:space="preserve">ater und </w:t>
      </w:r>
      <w:r w:rsidR="0068639E">
        <w:rPr>
          <w:rFonts w:ascii="Trebuchet MS" w:hAnsi="Trebuchet MS"/>
          <w:b/>
          <w:sz w:val="24"/>
          <w:szCs w:val="24"/>
        </w:rPr>
        <w:t xml:space="preserve">ihm als seinem </w:t>
      </w:r>
      <w:r w:rsidR="0068639E" w:rsidRPr="00775CAA">
        <w:rPr>
          <w:rFonts w:ascii="Trebuchet MS" w:hAnsi="Trebuchet MS"/>
          <w:b/>
          <w:sz w:val="24"/>
          <w:szCs w:val="24"/>
        </w:rPr>
        <w:t>Sohn aufgenommen sind.</w:t>
      </w:r>
      <w:r w:rsidR="0068639E" w:rsidRPr="00D61E44">
        <w:rPr>
          <w:rFonts w:ascii="Trebuchet MS" w:hAnsi="Trebuchet MS"/>
          <w:sz w:val="24"/>
          <w:szCs w:val="24"/>
        </w:rPr>
        <w:t xml:space="preserve"> Gott hat keine andere Liebe; </w:t>
      </w:r>
      <w:r w:rsidR="0068639E">
        <w:rPr>
          <w:rFonts w:ascii="Trebuchet MS" w:hAnsi="Trebuchet MS"/>
          <w:sz w:val="24"/>
          <w:szCs w:val="24"/>
        </w:rPr>
        <w:t xml:space="preserve">und </w:t>
      </w:r>
      <w:r w:rsidR="0068639E" w:rsidRPr="00D61E44">
        <w:rPr>
          <w:rFonts w:ascii="Trebuchet MS" w:hAnsi="Trebuchet MS"/>
          <w:sz w:val="24"/>
          <w:szCs w:val="24"/>
        </w:rPr>
        <w:t>gegen sie kommt keine Macht der Welt an. Nichts kann uns von Gottes Liebe zu uns trennen, nicht einmal der Tod</w:t>
      </w:r>
      <w:r w:rsidR="0068639E">
        <w:rPr>
          <w:rFonts w:ascii="Trebuchet MS" w:hAnsi="Trebuchet MS"/>
          <w:sz w:val="24"/>
          <w:szCs w:val="24"/>
        </w:rPr>
        <w:t xml:space="preserve"> (vgl. </w:t>
      </w:r>
      <w:proofErr w:type="spellStart"/>
      <w:r w:rsidR="0068639E">
        <w:rPr>
          <w:rFonts w:ascii="Trebuchet MS" w:hAnsi="Trebuchet MS"/>
          <w:sz w:val="24"/>
          <w:szCs w:val="24"/>
        </w:rPr>
        <w:t>Röm</w:t>
      </w:r>
      <w:proofErr w:type="spellEnd"/>
      <w:r w:rsidR="0068639E">
        <w:rPr>
          <w:rFonts w:ascii="Trebuchet MS" w:hAnsi="Trebuchet MS"/>
          <w:sz w:val="24"/>
          <w:szCs w:val="24"/>
        </w:rPr>
        <w:t xml:space="preserve"> 8,38f)</w:t>
      </w:r>
      <w:r w:rsidR="0068639E" w:rsidRPr="00D61E44">
        <w:rPr>
          <w:rFonts w:ascii="Trebuchet MS" w:hAnsi="Trebuchet MS"/>
          <w:sz w:val="24"/>
          <w:szCs w:val="24"/>
        </w:rPr>
        <w:t>.</w:t>
      </w:r>
      <w:r w:rsidR="0068639E">
        <w:rPr>
          <w:rFonts w:ascii="Trebuchet MS" w:hAnsi="Trebuchet MS"/>
          <w:sz w:val="24"/>
          <w:szCs w:val="24"/>
        </w:rPr>
        <w:t xml:space="preserve"> Der Glaube an diese Liebe Gottes zu uns befreit aus der Macht der Angst um uns selbst, die sonst mit unserer Vergänglichkeit und </w:t>
      </w:r>
      <w:proofErr w:type="spellStart"/>
      <w:r w:rsidR="0068639E">
        <w:rPr>
          <w:rFonts w:ascii="Trebuchet MS" w:hAnsi="Trebuchet MS"/>
          <w:sz w:val="24"/>
          <w:szCs w:val="24"/>
        </w:rPr>
        <w:t>Todesverfallenheit</w:t>
      </w:r>
      <w:proofErr w:type="spellEnd"/>
      <w:r w:rsidR="0068639E">
        <w:rPr>
          <w:rFonts w:ascii="Trebuchet MS" w:hAnsi="Trebuchet MS"/>
          <w:sz w:val="24"/>
          <w:szCs w:val="24"/>
        </w:rPr>
        <w:t xml:space="preserve"> mitgegeben ist (vgl. </w:t>
      </w:r>
      <w:proofErr w:type="spellStart"/>
      <w:r w:rsidR="0068639E">
        <w:rPr>
          <w:rFonts w:ascii="Trebuchet MS" w:hAnsi="Trebuchet MS"/>
          <w:sz w:val="24"/>
          <w:szCs w:val="24"/>
        </w:rPr>
        <w:t>Hebr</w:t>
      </w:r>
      <w:proofErr w:type="spellEnd"/>
      <w:r w:rsidR="0068639E">
        <w:rPr>
          <w:rFonts w:ascii="Trebuchet MS" w:hAnsi="Trebuchet MS"/>
          <w:sz w:val="24"/>
          <w:szCs w:val="24"/>
        </w:rPr>
        <w:t xml:space="preserve"> 2,15).</w:t>
      </w:r>
    </w:p>
    <w:p w:rsidR="0068639E" w:rsidRPr="00D61E44" w:rsidRDefault="0068639E" w:rsidP="00766681">
      <w:pPr>
        <w:spacing w:after="120"/>
        <w:jc w:val="both"/>
        <w:rPr>
          <w:rFonts w:ascii="Trebuchet MS" w:hAnsi="Trebuchet MS"/>
          <w:sz w:val="24"/>
          <w:szCs w:val="24"/>
        </w:rPr>
      </w:pPr>
      <w:r>
        <w:rPr>
          <w:rFonts w:ascii="Trebuchet MS" w:hAnsi="Trebuchet MS"/>
          <w:sz w:val="24"/>
          <w:szCs w:val="24"/>
        </w:rPr>
        <w:t>Wir sprechen von dem einen Gott in drei vonein</w:t>
      </w:r>
      <w:r>
        <w:rPr>
          <w:rFonts w:ascii="Trebuchet MS" w:hAnsi="Trebuchet MS"/>
          <w:sz w:val="24"/>
          <w:szCs w:val="24"/>
        </w:rPr>
        <w:softHyphen/>
        <w:t>ander verschiedenen Personen, drei „Selbstpräsen</w:t>
      </w:r>
      <w:r>
        <w:rPr>
          <w:rFonts w:ascii="Trebuchet MS" w:hAnsi="Trebuchet MS"/>
          <w:sz w:val="24"/>
          <w:szCs w:val="24"/>
        </w:rPr>
        <w:softHyphen/>
        <w:t>zen“ ein und derselben Wirklichkeit. Menschwerdung des Sohnes bedeutet, dass der Mensch Jesus vom er</w:t>
      </w:r>
      <w:r>
        <w:rPr>
          <w:rFonts w:ascii="Trebuchet MS" w:hAnsi="Trebuchet MS"/>
          <w:sz w:val="24"/>
          <w:szCs w:val="24"/>
        </w:rPr>
        <w:softHyphen/>
        <w:t xml:space="preserve">sten Augenblick seiner geschaffenen Existenz an hineingeschaffen ist </w:t>
      </w:r>
      <w:r w:rsidR="0057013A">
        <w:rPr>
          <w:rFonts w:ascii="Trebuchet MS" w:hAnsi="Trebuchet MS"/>
          <w:sz w:val="24"/>
          <w:szCs w:val="24"/>
        </w:rPr>
        <w:t>in</w:t>
      </w:r>
      <w:r>
        <w:rPr>
          <w:rFonts w:ascii="Trebuchet MS" w:hAnsi="Trebuchet MS"/>
          <w:sz w:val="24"/>
          <w:szCs w:val="24"/>
        </w:rPr>
        <w:t xml:space="preserve"> die Selbstpräsenz Gottes, die der Sohn ist.</w:t>
      </w:r>
      <w:r w:rsidRPr="005B308A">
        <w:rPr>
          <w:rFonts w:ascii="Trebuchet MS" w:hAnsi="Trebuchet MS"/>
          <w:sz w:val="24"/>
          <w:szCs w:val="24"/>
        </w:rPr>
        <w:t xml:space="preserve"> </w:t>
      </w:r>
      <w:r w:rsidR="00C73AE8">
        <w:rPr>
          <w:noProof/>
          <w:lang w:eastAsia="de-DE"/>
        </w:rPr>
        <w:drawing>
          <wp:anchor distT="0" distB="0" distL="114300" distR="114300" simplePos="0" relativeHeight="251660288" behindDoc="1" locked="0" layoutInCell="1" allowOverlap="1">
            <wp:simplePos x="0" y="0"/>
            <wp:positionH relativeFrom="column">
              <wp:align>right</wp:align>
            </wp:positionH>
            <wp:positionV relativeFrom="paragraph">
              <wp:posOffset>-14605</wp:posOffset>
            </wp:positionV>
            <wp:extent cx="1819275" cy="1943100"/>
            <wp:effectExtent l="0" t="0" r="9525" b="0"/>
            <wp:wrapTight wrapText="bothSides">
              <wp:wrapPolygon edited="0">
                <wp:start x="0" y="0"/>
                <wp:lineTo x="0" y="21388"/>
                <wp:lineTo x="21487" y="21388"/>
                <wp:lineTo x="2148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943100"/>
                    </a:xfrm>
                    <a:prstGeom prst="rect">
                      <a:avLst/>
                    </a:prstGeom>
                    <a:noFill/>
                  </pic:spPr>
                </pic:pic>
              </a:graphicData>
            </a:graphic>
            <wp14:sizeRelH relativeFrom="page">
              <wp14:pctWidth>0</wp14:pctWidth>
            </wp14:sizeRelH>
            <wp14:sizeRelV relativeFrom="page">
              <wp14:pctHeight>0</wp14:pctHeight>
            </wp14:sizeRelV>
          </wp:anchor>
        </w:drawing>
      </w:r>
      <w:r w:rsidR="00C179B5">
        <w:rPr>
          <w:rFonts w:ascii="Trebuchet MS" w:hAnsi="Trebuchet MS"/>
          <w:sz w:val="24"/>
          <w:szCs w:val="24"/>
        </w:rPr>
        <w:t xml:space="preserve"> </w:t>
      </w:r>
      <w:proofErr w:type="spellStart"/>
      <w:r w:rsidR="00C179B5">
        <w:rPr>
          <w:rFonts w:ascii="Trebuchet MS" w:hAnsi="Trebuchet MS"/>
          <w:sz w:val="24"/>
          <w:szCs w:val="24"/>
        </w:rPr>
        <w:t>s</w:t>
      </w:r>
      <w:r>
        <w:rPr>
          <w:rFonts w:ascii="Trebuchet MS" w:hAnsi="Trebuchet MS"/>
          <w:sz w:val="24"/>
          <w:szCs w:val="24"/>
        </w:rPr>
        <w:t>Gottsein</w:t>
      </w:r>
      <w:proofErr w:type="spellEnd"/>
      <w:r>
        <w:rPr>
          <w:rFonts w:ascii="Trebuchet MS" w:hAnsi="Trebuchet MS"/>
          <w:sz w:val="24"/>
          <w:szCs w:val="24"/>
        </w:rPr>
        <w:t xml:space="preserve"> und Menschsein bleiben voneinander verschieden („ohne Vermischung“), sind aber miteinander durch die Relation der Selbstpräsenz Gottes, die der Sohn ist, verbunden („ohne Trennung“): „hypostatische Union“, also </w:t>
      </w:r>
      <w:proofErr w:type="spellStart"/>
      <w:r>
        <w:rPr>
          <w:rFonts w:ascii="Trebuchet MS" w:hAnsi="Trebuchet MS"/>
          <w:sz w:val="24"/>
          <w:szCs w:val="24"/>
        </w:rPr>
        <w:t>Verbundensein</w:t>
      </w:r>
      <w:proofErr w:type="spellEnd"/>
      <w:r>
        <w:rPr>
          <w:rFonts w:ascii="Trebuchet MS" w:hAnsi="Trebuchet MS"/>
          <w:sz w:val="24"/>
          <w:szCs w:val="24"/>
        </w:rPr>
        <w:t xml:space="preserve"> von wahrem </w:t>
      </w:r>
      <w:proofErr w:type="spellStart"/>
      <w:r>
        <w:rPr>
          <w:rFonts w:ascii="Trebuchet MS" w:hAnsi="Trebuchet MS"/>
          <w:sz w:val="24"/>
          <w:szCs w:val="24"/>
        </w:rPr>
        <w:t>Gottsein</w:t>
      </w:r>
      <w:proofErr w:type="spellEnd"/>
      <w:r>
        <w:rPr>
          <w:rFonts w:ascii="Trebuchet MS" w:hAnsi="Trebuchet MS"/>
          <w:sz w:val="24"/>
          <w:szCs w:val="24"/>
        </w:rPr>
        <w:t xml:space="preserve"> und wahrem Menschsein durch die Person des Sohnes.</w:t>
      </w:r>
    </w:p>
    <w:sectPr w:rsidR="0068639E" w:rsidRPr="00D61E44" w:rsidSect="00727300">
      <w:footerReference w:type="even" r:id="rId9"/>
      <w:footerReference w:type="default" r:id="rId10"/>
      <w:pgSz w:w="11906" w:h="16838"/>
      <w:pgMar w:top="1417" w:right="1417" w:bottom="899" w:left="1417"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66" w:rsidRDefault="00D65F66">
      <w:r>
        <w:separator/>
      </w:r>
    </w:p>
  </w:endnote>
  <w:endnote w:type="continuationSeparator" w:id="0">
    <w:p w:rsidR="00D65F66" w:rsidRDefault="00D6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9E" w:rsidRDefault="0068639E" w:rsidP="0023458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8639E" w:rsidRDefault="006863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9E" w:rsidRPr="00727300" w:rsidRDefault="0068639E" w:rsidP="00727300">
    <w:pPr>
      <w:pStyle w:val="Fuzeile"/>
      <w:framePr w:wrap="around" w:vAnchor="text" w:hAnchor="margin" w:xAlign="center" w:y="1"/>
      <w:spacing w:after="0"/>
      <w:rPr>
        <w:rStyle w:val="Seitenzahl"/>
        <w:rFonts w:ascii="Trebuchet MS" w:hAnsi="Trebuchet MS"/>
        <w:sz w:val="24"/>
        <w:szCs w:val="24"/>
      </w:rPr>
    </w:pPr>
    <w:r w:rsidRPr="00727300">
      <w:rPr>
        <w:rStyle w:val="Seitenzahl"/>
        <w:rFonts w:ascii="Trebuchet MS" w:hAnsi="Trebuchet MS"/>
        <w:sz w:val="24"/>
        <w:szCs w:val="24"/>
      </w:rPr>
      <w:fldChar w:fldCharType="begin"/>
    </w:r>
    <w:r w:rsidRPr="00727300">
      <w:rPr>
        <w:rStyle w:val="Seitenzahl"/>
        <w:rFonts w:ascii="Trebuchet MS" w:hAnsi="Trebuchet MS"/>
        <w:sz w:val="24"/>
        <w:szCs w:val="24"/>
      </w:rPr>
      <w:instrText xml:space="preserve">PAGE  </w:instrText>
    </w:r>
    <w:r w:rsidRPr="00727300">
      <w:rPr>
        <w:rStyle w:val="Seitenzahl"/>
        <w:rFonts w:ascii="Trebuchet MS" w:hAnsi="Trebuchet MS"/>
        <w:sz w:val="24"/>
        <w:szCs w:val="24"/>
      </w:rPr>
      <w:fldChar w:fldCharType="separate"/>
    </w:r>
    <w:r w:rsidR="00577E3A">
      <w:rPr>
        <w:rStyle w:val="Seitenzahl"/>
        <w:rFonts w:ascii="Trebuchet MS" w:hAnsi="Trebuchet MS"/>
        <w:noProof/>
        <w:sz w:val="24"/>
        <w:szCs w:val="24"/>
      </w:rPr>
      <w:t>- 2 -</w:t>
    </w:r>
    <w:r w:rsidRPr="00727300">
      <w:rPr>
        <w:rStyle w:val="Seitenzahl"/>
        <w:rFonts w:ascii="Trebuchet MS" w:hAnsi="Trebuchet MS"/>
        <w:sz w:val="24"/>
        <w:szCs w:val="24"/>
      </w:rPr>
      <w:fldChar w:fldCharType="end"/>
    </w:r>
  </w:p>
  <w:p w:rsidR="0068639E" w:rsidRDefault="006863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66" w:rsidRDefault="00D65F66">
      <w:r>
        <w:separator/>
      </w:r>
    </w:p>
  </w:footnote>
  <w:footnote w:type="continuationSeparator" w:id="0">
    <w:p w:rsidR="00D65F66" w:rsidRDefault="00D65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4"/>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5A"/>
    <w:rsid w:val="00031C40"/>
    <w:rsid w:val="00102B56"/>
    <w:rsid w:val="00111FCF"/>
    <w:rsid w:val="00143F65"/>
    <w:rsid w:val="001938FC"/>
    <w:rsid w:val="001A5A56"/>
    <w:rsid w:val="00234589"/>
    <w:rsid w:val="002536A2"/>
    <w:rsid w:val="00260DE4"/>
    <w:rsid w:val="00280F17"/>
    <w:rsid w:val="002905FA"/>
    <w:rsid w:val="002A7FA8"/>
    <w:rsid w:val="002C78E1"/>
    <w:rsid w:val="002D07A3"/>
    <w:rsid w:val="002F7E61"/>
    <w:rsid w:val="00315A3E"/>
    <w:rsid w:val="00334AE3"/>
    <w:rsid w:val="00386B21"/>
    <w:rsid w:val="00454CCC"/>
    <w:rsid w:val="00480F86"/>
    <w:rsid w:val="0048213C"/>
    <w:rsid w:val="004840A3"/>
    <w:rsid w:val="004C4C15"/>
    <w:rsid w:val="004D65F7"/>
    <w:rsid w:val="00506B2A"/>
    <w:rsid w:val="0057013A"/>
    <w:rsid w:val="00577E3A"/>
    <w:rsid w:val="005B308A"/>
    <w:rsid w:val="005C7B36"/>
    <w:rsid w:val="00631194"/>
    <w:rsid w:val="0064582F"/>
    <w:rsid w:val="00681301"/>
    <w:rsid w:val="0068639E"/>
    <w:rsid w:val="0071777D"/>
    <w:rsid w:val="00727300"/>
    <w:rsid w:val="007538D5"/>
    <w:rsid w:val="007545CA"/>
    <w:rsid w:val="00766681"/>
    <w:rsid w:val="00775CAA"/>
    <w:rsid w:val="0078758E"/>
    <w:rsid w:val="00886A58"/>
    <w:rsid w:val="008A48EC"/>
    <w:rsid w:val="008B2CE4"/>
    <w:rsid w:val="008C458F"/>
    <w:rsid w:val="00903CF2"/>
    <w:rsid w:val="00904D29"/>
    <w:rsid w:val="0094145A"/>
    <w:rsid w:val="00943B51"/>
    <w:rsid w:val="009869B7"/>
    <w:rsid w:val="009905E6"/>
    <w:rsid w:val="009D1D38"/>
    <w:rsid w:val="00A21068"/>
    <w:rsid w:val="00AC706E"/>
    <w:rsid w:val="00AD108B"/>
    <w:rsid w:val="00AD64C2"/>
    <w:rsid w:val="00B009C6"/>
    <w:rsid w:val="00B32895"/>
    <w:rsid w:val="00B46E3B"/>
    <w:rsid w:val="00BD353B"/>
    <w:rsid w:val="00C179B5"/>
    <w:rsid w:val="00C73AE8"/>
    <w:rsid w:val="00CE1872"/>
    <w:rsid w:val="00CE5170"/>
    <w:rsid w:val="00D2004B"/>
    <w:rsid w:val="00D50FF9"/>
    <w:rsid w:val="00D600DB"/>
    <w:rsid w:val="00D61E44"/>
    <w:rsid w:val="00D65F66"/>
    <w:rsid w:val="00D84837"/>
    <w:rsid w:val="00EE3279"/>
    <w:rsid w:val="00F17092"/>
    <w:rsid w:val="00F209E2"/>
    <w:rsid w:val="00F409CC"/>
    <w:rsid w:val="00F82F17"/>
    <w:rsid w:val="00FF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B82EB9-41BD-4879-A6B3-040B6CCD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301"/>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D600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locked/>
    <w:rsid w:val="00D600DB"/>
    <w:rPr>
      <w:rFonts w:ascii="Cambria" w:hAnsi="Cambria" w:cs="Times New Roman"/>
      <w:color w:val="17365D"/>
      <w:spacing w:val="5"/>
      <w:kern w:val="28"/>
      <w:sz w:val="52"/>
      <w:szCs w:val="52"/>
    </w:rPr>
  </w:style>
  <w:style w:type="paragraph" w:styleId="Sprechblasentext">
    <w:name w:val="Balloon Text"/>
    <w:basedOn w:val="Standard"/>
    <w:link w:val="SprechblasentextZchn"/>
    <w:uiPriority w:val="99"/>
    <w:semiHidden/>
    <w:rsid w:val="00D848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84837"/>
    <w:rPr>
      <w:rFonts w:ascii="Tahoma" w:hAnsi="Tahoma" w:cs="Tahoma"/>
      <w:sz w:val="16"/>
      <w:szCs w:val="16"/>
    </w:rPr>
  </w:style>
  <w:style w:type="paragraph" w:styleId="Fuzeile">
    <w:name w:val="footer"/>
    <w:basedOn w:val="Standard"/>
    <w:link w:val="FuzeileZchn"/>
    <w:uiPriority w:val="99"/>
    <w:rsid w:val="00727300"/>
    <w:pPr>
      <w:tabs>
        <w:tab w:val="center" w:pos="4320"/>
        <w:tab w:val="right" w:pos="8640"/>
      </w:tabs>
    </w:pPr>
  </w:style>
  <w:style w:type="character" w:customStyle="1" w:styleId="FuzeileZchn">
    <w:name w:val="Fußzeile Zchn"/>
    <w:basedOn w:val="Absatz-Standardschriftart"/>
    <w:link w:val="Fuzeile"/>
    <w:uiPriority w:val="99"/>
    <w:semiHidden/>
    <w:locked/>
    <w:rPr>
      <w:rFonts w:cs="Times New Roman"/>
      <w:lang w:val="de-DE"/>
    </w:rPr>
  </w:style>
  <w:style w:type="character" w:styleId="Seitenzahl">
    <w:name w:val="page number"/>
    <w:basedOn w:val="Absatz-Standardschriftart"/>
    <w:uiPriority w:val="99"/>
    <w:rsid w:val="00727300"/>
    <w:rPr>
      <w:rFonts w:cs="Times New Roman"/>
    </w:rPr>
  </w:style>
  <w:style w:type="paragraph" w:styleId="Kopfzeile">
    <w:name w:val="header"/>
    <w:basedOn w:val="Standard"/>
    <w:link w:val="KopfzeileZchn"/>
    <w:uiPriority w:val="99"/>
    <w:rsid w:val="00727300"/>
    <w:pPr>
      <w:tabs>
        <w:tab w:val="center" w:pos="4320"/>
        <w:tab w:val="right" w:pos="8640"/>
      </w:tabs>
    </w:pPr>
  </w:style>
  <w:style w:type="character" w:customStyle="1" w:styleId="KopfzeileZchn">
    <w:name w:val="Kopfzeile Zchn"/>
    <w:basedOn w:val="Absatz-Standardschriftart"/>
    <w:link w:val="Kopfzeile"/>
    <w:uiPriority w:val="99"/>
    <w:semiHidden/>
    <w:locked/>
    <w:rPr>
      <w:rFonts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Gott als Schöpfer – Gott als Liebe</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als Schöpfer – Gott als Liebe</dc:title>
  <dc:subject/>
  <dc:creator>Peter Knauer</dc:creator>
  <cp:keywords/>
  <dc:description/>
  <cp:lastModifiedBy>Peter Knauer</cp:lastModifiedBy>
  <cp:revision>2</cp:revision>
  <cp:lastPrinted>2014-12-12T11:55:00Z</cp:lastPrinted>
  <dcterms:created xsi:type="dcterms:W3CDTF">2014-12-12T12:26:00Z</dcterms:created>
  <dcterms:modified xsi:type="dcterms:W3CDTF">2014-12-12T12:26:00Z</dcterms:modified>
</cp:coreProperties>
</file>